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4652"/>
        <w:gridCol w:w="1791"/>
        <w:gridCol w:w="2861"/>
      </w:tblGrid>
      <w:tr w:rsidR="002B03D5" w:rsidRPr="00663570" w:rsidTr="00D85F90">
        <w:trPr>
          <w:trHeight w:val="870"/>
        </w:trPr>
        <w:tc>
          <w:tcPr>
            <w:tcW w:w="4652" w:type="dxa"/>
          </w:tcPr>
          <w:p w:rsidR="002B03D5" w:rsidRDefault="002B03D5" w:rsidP="00D85F90">
            <w:bookmarkStart w:id="0" w:name="_GoBack"/>
            <w:bookmarkEnd w:id="0"/>
          </w:p>
        </w:tc>
        <w:tc>
          <w:tcPr>
            <w:tcW w:w="1791" w:type="dxa"/>
          </w:tcPr>
          <w:p w:rsidR="002B03D5" w:rsidRPr="00663570" w:rsidRDefault="002B03D5" w:rsidP="00D85F90">
            <w:pPr>
              <w:rPr>
                <w:b/>
                <w:u w:val="single"/>
              </w:rPr>
            </w:pPr>
            <w:r w:rsidRPr="00663570">
              <w:rPr>
                <w:b/>
                <w:u w:val="single"/>
              </w:rPr>
              <w:t>OBLIGATION OF OWNER</w:t>
            </w:r>
          </w:p>
        </w:tc>
        <w:tc>
          <w:tcPr>
            <w:tcW w:w="2861" w:type="dxa"/>
          </w:tcPr>
          <w:p w:rsidR="002B03D5" w:rsidRPr="00663570" w:rsidRDefault="002B03D5" w:rsidP="00D85F90">
            <w:pPr>
              <w:rPr>
                <w:b/>
                <w:u w:val="single"/>
              </w:rPr>
            </w:pPr>
            <w:r w:rsidRPr="00663570">
              <w:rPr>
                <w:b/>
                <w:u w:val="single"/>
              </w:rPr>
              <w:t>OBLIGATION OF ASSOCIATION</w:t>
            </w:r>
          </w:p>
        </w:tc>
      </w:tr>
      <w:tr w:rsidR="002B03D5" w:rsidTr="00D85F90">
        <w:trPr>
          <w:trHeight w:val="264"/>
        </w:trPr>
        <w:tc>
          <w:tcPr>
            <w:tcW w:w="4652" w:type="dxa"/>
          </w:tcPr>
          <w:p w:rsidR="002B03D5" w:rsidRDefault="002B03D5" w:rsidP="00D85F90">
            <w:r>
              <w:t>Monument at Entrances*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49"/>
        </w:trPr>
        <w:tc>
          <w:tcPr>
            <w:tcW w:w="4652" w:type="dxa"/>
          </w:tcPr>
          <w:p w:rsidR="002B03D5" w:rsidRDefault="002B03D5" w:rsidP="00D85F90">
            <w:r>
              <w:t>Maintenance and Utilities to Common Elements*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64"/>
        </w:trPr>
        <w:tc>
          <w:tcPr>
            <w:tcW w:w="4652" w:type="dxa"/>
          </w:tcPr>
          <w:p w:rsidR="002B03D5" w:rsidRDefault="002B03D5" w:rsidP="00D85F90">
            <w:r>
              <w:t>Roofs*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49"/>
        </w:trPr>
        <w:tc>
          <w:tcPr>
            <w:tcW w:w="4652" w:type="dxa"/>
          </w:tcPr>
          <w:p w:rsidR="002B03D5" w:rsidRDefault="002B03D5" w:rsidP="00D85F90">
            <w:r>
              <w:t>Gutter and Downspouts*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64"/>
        </w:trPr>
        <w:tc>
          <w:tcPr>
            <w:tcW w:w="4652" w:type="dxa"/>
          </w:tcPr>
          <w:p w:rsidR="002B03D5" w:rsidRDefault="002B03D5" w:rsidP="00D85F90">
            <w:r>
              <w:t>Downspouts and Underground/Buried Drains*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49"/>
        </w:trPr>
        <w:tc>
          <w:tcPr>
            <w:tcW w:w="4652" w:type="dxa"/>
          </w:tcPr>
          <w:p w:rsidR="002B03D5" w:rsidRDefault="002B03D5" w:rsidP="00D85F90">
            <w:r>
              <w:t>Exterior Building Surfaces*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64"/>
        </w:trPr>
        <w:tc>
          <w:tcPr>
            <w:tcW w:w="4652" w:type="dxa"/>
          </w:tcPr>
          <w:p w:rsidR="002B03D5" w:rsidRDefault="002B03D5" w:rsidP="00D85F90">
            <w:r>
              <w:t>Siding and Brick Veneer*</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64"/>
        </w:trPr>
        <w:tc>
          <w:tcPr>
            <w:tcW w:w="4652" w:type="dxa"/>
          </w:tcPr>
          <w:p w:rsidR="002B03D5" w:rsidRDefault="002B03D5" w:rsidP="00D85F90">
            <w:r>
              <w:t>Overhangs*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513"/>
        </w:trPr>
        <w:tc>
          <w:tcPr>
            <w:tcW w:w="4652" w:type="dxa"/>
          </w:tcPr>
          <w:p w:rsidR="002B03D5" w:rsidRDefault="002B03D5" w:rsidP="00D85F90">
            <w:r>
              <w:t>Painting Trim around Windows, Garage Doors &amp; Storm Doors*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64"/>
        </w:trPr>
        <w:tc>
          <w:tcPr>
            <w:tcW w:w="4652" w:type="dxa"/>
          </w:tcPr>
          <w:p w:rsidR="002B03D5" w:rsidRDefault="002B03D5" w:rsidP="00D85F90">
            <w:r>
              <w:t>Painting Exterior Doors and Front Pillars*</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49"/>
        </w:trPr>
        <w:tc>
          <w:tcPr>
            <w:tcW w:w="4652" w:type="dxa"/>
          </w:tcPr>
          <w:p w:rsidR="002B03D5" w:rsidRDefault="002B03D5" w:rsidP="00D85F90">
            <w:r>
              <w:t>Irrigation system*</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528"/>
        </w:trPr>
        <w:tc>
          <w:tcPr>
            <w:tcW w:w="4652" w:type="dxa"/>
          </w:tcPr>
          <w:p w:rsidR="002B03D5" w:rsidRDefault="002B03D5" w:rsidP="00D85F90">
            <w:r>
              <w:t>Lawn Care (includes trees up to 2” diameter, shrub plants and grass) planted by the Assn.*</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249"/>
        </w:trPr>
        <w:tc>
          <w:tcPr>
            <w:tcW w:w="4652" w:type="dxa"/>
          </w:tcPr>
          <w:p w:rsidR="002B03D5" w:rsidRDefault="002B03D5" w:rsidP="00D85F90">
            <w:r>
              <w:t>Snow Removal*</w:t>
            </w:r>
          </w:p>
        </w:tc>
        <w:tc>
          <w:tcPr>
            <w:tcW w:w="1791" w:type="dxa"/>
          </w:tcPr>
          <w:p w:rsidR="002B03D5" w:rsidRDefault="002B03D5" w:rsidP="00D85F90">
            <w:pPr>
              <w:jc w:val="center"/>
            </w:pPr>
            <w:r>
              <w:t>NONE</w:t>
            </w:r>
          </w:p>
        </w:tc>
        <w:tc>
          <w:tcPr>
            <w:tcW w:w="2861" w:type="dxa"/>
          </w:tcPr>
          <w:p w:rsidR="002B03D5" w:rsidRDefault="002B03D5" w:rsidP="00D85F90">
            <w:pPr>
              <w:jc w:val="center"/>
            </w:pPr>
            <w:r w:rsidRPr="00BF0A82">
              <w:t>All cost</w:t>
            </w:r>
          </w:p>
        </w:tc>
      </w:tr>
      <w:tr w:rsidR="002B03D5" w:rsidTr="00D85F90">
        <w:trPr>
          <w:trHeight w:val="792"/>
        </w:trPr>
        <w:tc>
          <w:tcPr>
            <w:tcW w:w="4652" w:type="dxa"/>
          </w:tcPr>
          <w:p w:rsidR="002B03D5" w:rsidRDefault="002B03D5" w:rsidP="00D85F90">
            <w:r>
              <w:t>Landscaping (including trees, plants &amp; grass planted by Owner with or without Association approval</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49"/>
        </w:trPr>
        <w:tc>
          <w:tcPr>
            <w:tcW w:w="4652" w:type="dxa"/>
          </w:tcPr>
          <w:p w:rsidR="002B03D5" w:rsidRDefault="002B03D5" w:rsidP="00D85F90">
            <w:r>
              <w:t>Grading/Drainage</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528"/>
        </w:trPr>
        <w:tc>
          <w:tcPr>
            <w:tcW w:w="4652" w:type="dxa"/>
          </w:tcPr>
          <w:p w:rsidR="002B03D5" w:rsidRDefault="002B03D5" w:rsidP="00D85F90">
            <w:r>
              <w:t>Glass Surfaces of Exterior Doors, Garage Doors and Windows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49"/>
        </w:trPr>
        <w:tc>
          <w:tcPr>
            <w:tcW w:w="4652" w:type="dxa"/>
          </w:tcPr>
          <w:p w:rsidR="002B03D5" w:rsidRDefault="002B03D5" w:rsidP="00D85F90">
            <w:r>
              <w:t>Garage Doors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64"/>
        </w:trPr>
        <w:tc>
          <w:tcPr>
            <w:tcW w:w="4652" w:type="dxa"/>
          </w:tcPr>
          <w:p w:rsidR="002B03D5" w:rsidRDefault="002B03D5" w:rsidP="00D85F90">
            <w:r>
              <w:t>Storm Doors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49"/>
        </w:trPr>
        <w:tc>
          <w:tcPr>
            <w:tcW w:w="4652" w:type="dxa"/>
          </w:tcPr>
          <w:p w:rsidR="002B03D5" w:rsidRDefault="002B03D5" w:rsidP="00D85F90">
            <w:r>
              <w:t>Glass Surfaces and/or Screens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64"/>
        </w:trPr>
        <w:tc>
          <w:tcPr>
            <w:tcW w:w="4652" w:type="dxa"/>
          </w:tcPr>
          <w:p w:rsidR="002B03D5" w:rsidRDefault="002B03D5" w:rsidP="00D85F90">
            <w:r>
              <w:t>HVAC/Air conditioning Units</w:t>
            </w:r>
          </w:p>
        </w:tc>
        <w:tc>
          <w:tcPr>
            <w:tcW w:w="1791" w:type="dxa"/>
          </w:tcPr>
          <w:p w:rsidR="002B03D5" w:rsidRDefault="002B03D5" w:rsidP="00D85F90">
            <w:pPr>
              <w:jc w:val="center"/>
            </w:pPr>
            <w:r>
              <w:t>All cost</w:t>
            </w:r>
          </w:p>
        </w:tc>
        <w:tc>
          <w:tcPr>
            <w:tcW w:w="2861" w:type="dxa"/>
          </w:tcPr>
          <w:p w:rsidR="002B03D5" w:rsidRDefault="002B03D5" w:rsidP="00D85F90">
            <w:pPr>
              <w:jc w:val="center"/>
            </w:pPr>
            <w:r>
              <w:t xml:space="preserve">NONE </w:t>
            </w:r>
          </w:p>
        </w:tc>
      </w:tr>
      <w:tr w:rsidR="002B03D5" w:rsidTr="00D85F90">
        <w:trPr>
          <w:trHeight w:val="249"/>
        </w:trPr>
        <w:tc>
          <w:tcPr>
            <w:tcW w:w="4652" w:type="dxa"/>
          </w:tcPr>
          <w:p w:rsidR="002B03D5" w:rsidRDefault="002B03D5" w:rsidP="00D85F90">
            <w:r>
              <w:t>Electric Fences</w:t>
            </w:r>
          </w:p>
        </w:tc>
        <w:tc>
          <w:tcPr>
            <w:tcW w:w="1791" w:type="dxa"/>
          </w:tcPr>
          <w:p w:rsidR="002B03D5" w:rsidRDefault="002B03D5" w:rsidP="00D85F90">
            <w:pPr>
              <w:jc w:val="center"/>
            </w:pPr>
            <w:r>
              <w:t>All cost</w:t>
            </w:r>
          </w:p>
        </w:tc>
        <w:tc>
          <w:tcPr>
            <w:tcW w:w="2861" w:type="dxa"/>
          </w:tcPr>
          <w:p w:rsidR="002B03D5" w:rsidRDefault="002B03D5" w:rsidP="00D85F90">
            <w:pPr>
              <w:jc w:val="center"/>
            </w:pPr>
            <w:r>
              <w:t xml:space="preserve">NONE </w:t>
            </w:r>
          </w:p>
        </w:tc>
      </w:tr>
      <w:tr w:rsidR="002B03D5" w:rsidTr="00D85F90">
        <w:trPr>
          <w:trHeight w:val="264"/>
        </w:trPr>
        <w:tc>
          <w:tcPr>
            <w:tcW w:w="4652" w:type="dxa"/>
          </w:tcPr>
          <w:p w:rsidR="002B03D5" w:rsidRDefault="002B03D5" w:rsidP="00D85F90">
            <w:r>
              <w:t>Decks, Stairs and Patios (including Screens)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64"/>
        </w:trPr>
        <w:tc>
          <w:tcPr>
            <w:tcW w:w="4652" w:type="dxa"/>
          </w:tcPr>
          <w:p w:rsidR="002B03D5" w:rsidRDefault="002B03D5" w:rsidP="00D85F90">
            <w:r>
              <w:t>Driveways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49"/>
        </w:trPr>
        <w:tc>
          <w:tcPr>
            <w:tcW w:w="4652" w:type="dxa"/>
          </w:tcPr>
          <w:p w:rsidR="002B03D5" w:rsidRDefault="002B03D5" w:rsidP="00D85F90">
            <w:r>
              <w:t>Private walks, stoops and steps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64"/>
        </w:trPr>
        <w:tc>
          <w:tcPr>
            <w:tcW w:w="4652" w:type="dxa"/>
          </w:tcPr>
          <w:p w:rsidR="002B03D5" w:rsidRDefault="002B03D5" w:rsidP="00D85F90">
            <w:r>
              <w:t>Sump Pump Drains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49"/>
        </w:trPr>
        <w:tc>
          <w:tcPr>
            <w:tcW w:w="4652" w:type="dxa"/>
          </w:tcPr>
          <w:p w:rsidR="002B03D5" w:rsidRDefault="002B03D5" w:rsidP="00D85F90">
            <w:r>
              <w:t>Exterior Water Faucets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64"/>
        </w:trPr>
        <w:tc>
          <w:tcPr>
            <w:tcW w:w="4652" w:type="dxa"/>
          </w:tcPr>
          <w:p w:rsidR="002B03D5" w:rsidRDefault="002B03D5" w:rsidP="00D85F90">
            <w:r>
              <w:t>Exterior Lights and Electric Outlets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49"/>
        </w:trPr>
        <w:tc>
          <w:tcPr>
            <w:tcW w:w="4652" w:type="dxa"/>
          </w:tcPr>
          <w:p w:rsidR="002B03D5" w:rsidRDefault="002B03D5" w:rsidP="00D85F90">
            <w:r>
              <w:t>Dryer/Fan Vents</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64"/>
        </w:trPr>
        <w:tc>
          <w:tcPr>
            <w:tcW w:w="4652" w:type="dxa"/>
          </w:tcPr>
          <w:p w:rsidR="002B03D5" w:rsidRDefault="002B03D5" w:rsidP="00D85F90">
            <w:r>
              <w:t>Mail Boxes &amp; Post Stands Current Style**</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r w:rsidR="002B03D5" w:rsidTr="00D85F90">
        <w:trPr>
          <w:trHeight w:val="264"/>
        </w:trPr>
        <w:tc>
          <w:tcPr>
            <w:tcW w:w="4652" w:type="dxa"/>
          </w:tcPr>
          <w:p w:rsidR="002B03D5" w:rsidRDefault="002B03D5" w:rsidP="00D85F90">
            <w:r>
              <w:t>Additions added by Owner after Build-Out</w:t>
            </w:r>
          </w:p>
        </w:tc>
        <w:tc>
          <w:tcPr>
            <w:tcW w:w="1791" w:type="dxa"/>
          </w:tcPr>
          <w:p w:rsidR="002B03D5" w:rsidRDefault="002B03D5" w:rsidP="00D85F90">
            <w:pPr>
              <w:jc w:val="center"/>
            </w:pPr>
            <w:r>
              <w:t>All cost</w:t>
            </w:r>
          </w:p>
        </w:tc>
        <w:tc>
          <w:tcPr>
            <w:tcW w:w="2861" w:type="dxa"/>
          </w:tcPr>
          <w:p w:rsidR="002B03D5" w:rsidRDefault="002B03D5" w:rsidP="00D85F90">
            <w:pPr>
              <w:jc w:val="center"/>
            </w:pPr>
            <w:r>
              <w:t>NONE</w:t>
            </w:r>
          </w:p>
        </w:tc>
      </w:tr>
    </w:tbl>
    <w:p w:rsidR="002B03D5" w:rsidRDefault="002B03D5" w:rsidP="002B03D5"/>
    <w:p w:rsidR="002B03D5" w:rsidRDefault="002B03D5" w:rsidP="002B03D5">
      <w:r>
        <w:t xml:space="preserve">In the event that the need for maintenance or other cost is caused through the willful or negligent act of the Owner, the Owner’s family, guests, or invitees, the amount expended by the Association shall be added to and become part of the assessment to which such Owner is subject.  This rule shall become effective on October, 2010.  </w:t>
      </w:r>
    </w:p>
    <w:p w:rsidR="002B03D5" w:rsidRDefault="002B03D5" w:rsidP="002B03D5">
      <w:pPr>
        <w:pStyle w:val="NoSpacing"/>
      </w:pPr>
      <w:r>
        <w:t>* Special Assessments may be imposed by the Association</w:t>
      </w:r>
    </w:p>
    <w:p w:rsidR="002B03D5" w:rsidRDefault="002B03D5" w:rsidP="002B03D5">
      <w:pPr>
        <w:pStyle w:val="NoSpacing"/>
      </w:pPr>
      <w:r>
        <w:t xml:space="preserve">** Board Approval Required </w:t>
      </w:r>
    </w:p>
    <w:p w:rsidR="00793FAD" w:rsidRDefault="00793FAD" w:rsidP="002B03D5">
      <w:pPr>
        <w:pStyle w:val="NoSpacing"/>
      </w:pPr>
      <w:r>
        <w:lastRenderedPageBreak/>
        <w:t xml:space="preserve">In the event that the need for maintenance or other cost is caused through the willful or negligent act of the Owner, the Owner’s family, guests, or invitees, the amount expended by the Association shall be added to and become a part of the assessment to which such Owner is subject.  </w:t>
      </w:r>
    </w:p>
    <w:p w:rsidR="00793FAD" w:rsidRDefault="00793FAD" w:rsidP="002B03D5">
      <w:pPr>
        <w:pStyle w:val="NoSpacing"/>
      </w:pPr>
    </w:p>
    <w:p w:rsidR="00793FAD" w:rsidRDefault="00793FAD" w:rsidP="002B03D5">
      <w:pPr>
        <w:pStyle w:val="NoSpacing"/>
      </w:pPr>
      <w:r>
        <w:t xml:space="preserve">This rule shall become effective on </w:t>
      </w:r>
      <w:r w:rsidRPr="00793FAD">
        <w:rPr>
          <w:u w:val="single"/>
        </w:rPr>
        <w:t>October 4, 2010</w:t>
      </w:r>
      <w:r>
        <w:t>.</w:t>
      </w:r>
    </w:p>
    <w:p w:rsidR="00695F12" w:rsidRDefault="00695F12"/>
    <w:sectPr w:rsidR="00695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3D5"/>
    <w:rsid w:val="002806BB"/>
    <w:rsid w:val="002B03D5"/>
    <w:rsid w:val="00695F12"/>
    <w:rsid w:val="0079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E6C1B-014A-4BEC-8FE6-77259F65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0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03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Remax Lisa Adkins</dc:creator>
  <cp:keywords/>
  <dc:description/>
  <cp:lastModifiedBy>Rose Lambi</cp:lastModifiedBy>
  <cp:revision>2</cp:revision>
  <dcterms:created xsi:type="dcterms:W3CDTF">2016-01-03T16:21:00Z</dcterms:created>
  <dcterms:modified xsi:type="dcterms:W3CDTF">2016-01-03T16:21:00Z</dcterms:modified>
</cp:coreProperties>
</file>